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  <w:jc w:val="center"/>
      </w:pPr>
      <w:r>
        <w:t xml:space="preserve">Daily Entry Checklist</w:t>
      </w:r>
    </w:p>
    <w:p>
      <w:pPr>
        <w:pStyle w:val="Heading2"/>
        <w:spacing w:after="100"/>
        <w:jc w:val="center"/>
      </w:pPr>
      <w:r>
        <w:t xml:space="preserve">Scott's Automated Trading System</w:t>
      </w:r>
    </w:p>
    <w:p>
      <w:pPr>
        <w:spacing w:after="400"/>
        <w:jc w:val="center"/>
      </w:pPr>
      <w:r>
        <w:t xml:space="preserve">10-Year Pattern Analysis (2016-2026)</w:t>
      </w:r>
    </w:p>
    <w:p>
      <w:pPr>
        <w:spacing w:after="600"/>
        <w:jc w:val="center"/>
      </w:pPr>
      <w:r>
        <w:t xml:space="preserve">Foundation: 504 trading days | 214 trades | 52.8% win rate | 1.81x profit factor</w:t>
      </w:r>
    </w:p>
    <w:p>
      <w:pPr>
        <w:spacing w:after="200"/>
        <w:jc w:val="center"/>
      </w:pPr>
      <w:r>
        <w:t xml:space="preserve">Complete Workflow for Identifying and Entering Trading Positions</w:t>
      </w:r>
    </w:p>
    <w:p>
      <w:pPr>
        <w:spacing w:after="400"/>
        <w:jc w:val="center"/>
      </w:pPr>
      <w:r>
        <w:t xml:space="preserve">August 21, 2026</w:t>
      </w:r>
    </w:p>
    <w:p>
      <w:pPr>
        <w:pStyle w:val="Heading2"/>
        <w:spacing w:after="200" w:before="400"/>
      </w:pPr>
      <w:r>
        <w:t xml:space="preserve">System Performance Metrics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  <w:gridCol w:w="100"/>
      </w:tblGrid>
      <w:tr>
        <w:tc>
          <w:tcPr>
            <w:tcW w:type="auto" w:w="30"/>
            <w:shd w:fill="0066cc" w:val="clear"/>
          </w:tcPr>
          <w:p>
            <w:r>
              <w:t xml:space="preserve">Metric</w:t>
            </w:r>
          </w:p>
        </w:tc>
        <w:tc>
          <w:tcPr>
            <w:tcW w:type="auto" w:w="30"/>
            <w:shd w:fill="0066cc" w:val="clear"/>
          </w:tcPr>
          <w:p>
            <w:r>
              <w:t xml:space="preserve">Value</w:t>
            </w:r>
          </w:p>
        </w:tc>
        <w:tc>
          <w:tcPr>
            <w:tcW w:type="auto" w:w="40"/>
            <w:shd w:fill="0066cc" w:val="clear"/>
          </w:tcPr>
          <w:p>
            <w:r>
              <w:t xml:space="preserve">Details</w:t>
            </w:r>
          </w:p>
        </w:tc>
      </w:tr>
      <w:tr>
        <w:tc>
          <w:p>
            <w:r>
              <w:t xml:space="preserve">Win Rate</w:t>
            </w:r>
          </w:p>
        </w:tc>
        <w:tc>
          <w:p>
            <w:r>
              <w:t xml:space="preserve">52.8%</w:t>
            </w:r>
          </w:p>
        </w:tc>
        <w:tc>
          <w:p>
            <w:r>
              <w:t xml:space="preserve">113 wins out of 214 trades</w:t>
            </w:r>
          </w:p>
        </w:tc>
      </w:tr>
      <w:tr>
        <w:tc>
          <w:p>
            <w:r>
              <w:t xml:space="preserve">Profit Factor</w:t>
            </w:r>
          </w:p>
        </w:tc>
        <w:tc>
          <w:p>
            <w:r>
              <w:t xml:space="preserve">1.81x</w:t>
            </w:r>
          </w:p>
        </w:tc>
        <w:tc>
          <w:p>
            <w:r>
              <w:t xml:space="preserve">For every $1 lost, make $1.81</w:t>
            </w:r>
          </w:p>
        </w:tc>
      </w:tr>
      <w:tr>
        <w:tc>
          <w:p>
            <w:r>
              <w:t xml:space="preserve">2-Year Return</w:t>
            </w:r>
          </w:p>
        </w:tc>
        <w:tc>
          <w:p>
            <w:r>
              <w:t xml:space="preserve">327%</w:t>
            </w:r>
          </w:p>
        </w:tc>
        <w:tc>
          <w:p>
            <w:r>
              <w:t xml:space="preserve">$4M → $17.1M in 2 years</w:t>
            </w:r>
          </w:p>
        </w:tc>
      </w:tr>
      <w:tr>
        <w:tc>
          <w:p>
            <w:r>
              <w:t xml:space="preserve">Est. CAGR</w:t>
            </w:r>
          </w:p>
        </w:tc>
        <w:tc>
          <w:p>
            <w:r>
              <w:t xml:space="preserve">20-30%</w:t>
            </w:r>
          </w:p>
        </w:tc>
        <w:tc>
          <w:p>
            <w:r>
              <w:t xml:space="preserve">10-year compounding projection</w:t>
            </w:r>
          </w:p>
        </w:tc>
      </w:tr>
      <w:tr>
        <w:tc>
          <w:tcPr>
            <w:shd w:fill="d4edda" w:val="clear"/>
          </w:tcPr>
          <w:p>
            <w:r>
              <w:t xml:space="preserve">Validation Period</w:t>
            </w:r>
          </w:p>
        </w:tc>
        <w:tc>
          <w:tcPr>
            <w:shd w:fill="d4edda" w:val="clear"/>
          </w:tcPr>
          <w:p>
            <w:r>
              <w:t xml:space="preserve">504 days</w:t>
            </w:r>
          </w:p>
        </w:tc>
        <w:tc>
          <w:tcPr>
            <w:shd w:fill="d4edda" w:val="clear"/>
          </w:tcPr>
          <w:p>
            <w:r>
              <w:t xml:space="preserve">2-year backtest on 10-year data</w:t>
            </w:r>
          </w:p>
        </w:tc>
      </w:tr>
    </w:tbl>
    <w:p/>
    <w:p>
      <w:pPr>
        <w:pStyle w:val="Heading2"/>
        <w:spacing w:after="200" w:before="400"/>
      </w:pPr>
      <w:r>
        <w:t xml:space="preserve">⚠️ CRITICAL RULES - NO EXCEPTIONS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✓ ALL 5 ENTRY SIGNALS MUST BE MET - This is a hard requirement. If any signal fails, move to WATCH list.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✓ 2% DAILY LOSS LIMIT - Hard stop. If you lose 2% of account value today, STOP TRADING immediately.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✓ POSITION SIZING - Fixed at 8% of account value per trade. Use VIX multiplier to adjust (40%-120%).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✓ EXIT RULES - Exit at +40% profit (primary), -20% loss after 7 days (hard stop), or &lt;14 days to expiration (mandatory).</w:t>
      </w:r>
    </w:p>
    <w:p>
      <w:pPr>
        <w:pStyle w:val="ListParagraph"/>
        <w:numPr>
          <w:ilvl w:val="0"/>
          <w:numId w:val="1"/>
        </w:numPr>
        <w:spacing w:after="400"/>
      </w:pPr>
      <w:r>
        <w:t xml:space="preserve">✓ MAX 7 POSITIONS - Cannot have more than 7 open positions at any time.</w:t>
      </w:r>
    </w:p>
    <w:r>
      <w:br w:type="page"/>
    </w:r>
    <w:p>
      <w:pPr>
        <w:pStyle w:val="Heading1"/>
        <w:spacing w:after="200" w:before="200"/>
      </w:pPr>
      <w:r>
        <w:t xml:space="preserve">SECTION 1: PRE-MARKET PREPARATION (6:00-9:30 AM ET)</w:t>
      </w:r>
    </w:p>
    <w:p>
      <w:pPr>
        <w:pStyle w:val="Heading2"/>
        <w:spacing w:after="100"/>
      </w:pPr>
      <w:r>
        <w:t xml:space="preserve">Step 1.1: Account Health Check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Check current account balance and available cash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Verify current open positions (max 7 allowed)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Calculate daily loss allowance: Account Value × 2%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Check current day's loss so far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Verify remaining loss budget (if negative, STOP and do not trade)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Review sector exposure (max 30% per sector)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Check cash allocation (target 9% cash buffer)</w:t>
            </w:r>
          </w:p>
        </w:tc>
      </w:tr>
    </w:tbl>
    <w:p>
      <w:pPr>
        <w:pStyle w:val="Heading2"/>
        <w:spacing w:after="100" w:before="200"/>
      </w:pPr>
      <w:r>
        <w:t xml:space="preserve">Step 1.2: Market Setup Review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Check market futures (S&amp;P 500, QQQ, DIA)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Check VIX level and determine position sizing multiplier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Check economic calendar for major releases today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Check sector rotation patterns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Review S&amp;P 500 technical setup (SMA 20/50, RSI, support/resistance)</w:t>
            </w:r>
          </w:p>
        </w:tc>
      </w:tr>
    </w:tbl>
    <w:p>
      <w:pPr>
        <w:pStyle w:val="Heading3"/>
        <w:spacing w:after="100"/>
      </w:pPr>
      <w:r>
        <w:t xml:space="preserve">VIX-Based Position Sizing Multiplier: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25"/>
            <w:shd w:fill="0066cc" w:val="clear"/>
          </w:tcPr>
          <w:p>
            <w:r>
              <w:t xml:space="preserve">VIX Level</w:t>
            </w:r>
          </w:p>
        </w:tc>
        <w:tc>
          <w:tcPr>
            <w:tcW w:type="auto" w:w="75"/>
            <w:shd w:fill="0066cc" w:val="clear"/>
          </w:tcPr>
          <w:p>
            <w:r>
              <w:t xml:space="preserve">Position Size Multiplier</w:t>
            </w:r>
          </w:p>
        </w:tc>
      </w:tr>
      <w:tr>
        <w:tc>
          <w:p>
            <w:r>
              <w:t xml:space="preserve">VIX &lt; 12</w:t>
            </w:r>
          </w:p>
        </w:tc>
        <w:tc>
          <w:p>
            <w:r>
              <w:t xml:space="preserve">120% position size (aggressive)</w:t>
            </w:r>
          </w:p>
        </w:tc>
      </w:tr>
      <w:tr>
        <w:tc>
          <w:p>
            <w:r>
              <w:t xml:space="preserve">VIX 12-18</w:t>
            </w:r>
          </w:p>
        </w:tc>
        <w:tc>
          <w:p>
            <w:r>
              <w:t xml:space="preserve">100% position size (normal)</w:t>
            </w:r>
          </w:p>
        </w:tc>
      </w:tr>
      <w:tr>
        <w:tc>
          <w:p>
            <w:r>
              <w:t xml:space="preserve">VIX 18-25</w:t>
            </w:r>
          </w:p>
        </w:tc>
        <w:tc>
          <w:p>
            <w:r>
              <w:t xml:space="preserve">80% position size (cautious)</w:t>
            </w:r>
          </w:p>
        </w:tc>
      </w:tr>
      <w:tr>
        <w:tc>
          <w:p>
            <w:r>
              <w:t xml:space="preserve">VIX &gt; 25</w:t>
            </w:r>
          </w:p>
        </w:tc>
        <w:tc>
          <w:p>
            <w:r>
              <w:t xml:space="preserve">40% position size (very cautious)</w:t>
            </w:r>
          </w:p>
        </w:tc>
      </w:tr>
    </w:tbl>
    <w:p>
      <w:pPr>
        <w:pStyle w:val="Heading2"/>
        <w:spacing w:after="100" w:before="200"/>
      </w:pPr>
      <w:r>
        <w:t xml:space="preserve">Step 1.3: Earnings Calendar Alert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Check if any current positions report earnings today/tomorrow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Check if candidate stocks report earnings within 14 days (avoid if &lt; 14 DTE on calls)</w:t>
            </w:r>
          </w:p>
        </w:tc>
      </w:tr>
    </w:tbl>
    <w:r>
      <w:br w:type="page"/>
    </w:r>
    <w:p>
      <w:pPr>
        <w:pStyle w:val="Heading1"/>
        <w:spacing w:after="200" w:before="200"/>
      </w:pPr>
      <w:r>
        <w:t xml:space="preserve">SECTION 2: STOCK CANDIDATE SCAN (9:30-10:30 AM ET)</w:t>
      </w:r>
    </w:p>
    <w:p>
      <w:pPr>
        <w:pStyle w:val="Heading2"/>
        <w:spacing w:after="100"/>
      </w:pPr>
      <w:r>
        <w:t xml:space="preserve">Step 2.1: Run the Dashboard Scanner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Open scott_dashboard_integrated.html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Click SCAN button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Review all results in Buy/Watch/Skip sections</w:t>
            </w:r>
          </w:p>
        </w:tc>
      </w:tr>
    </w:tbl>
    <w:p>
      <w:pPr>
        <w:pStyle w:val="Heading2"/>
        <w:spacing w:after="100" w:before="200"/>
      </w:pPr>
      <w:r>
        <w:t xml:space="preserve">Step 2.2: Initial Qualification Filter</w:t>
      </w:r>
    </w:p>
    <w:p>
      <w:pPr>
        <w:spacing w:after="100"/>
      </w:pPr>
      <w:r>
        <w:t xml:space="preserve">Technical Metrics to Verify: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Win Rate: must be ≥45% for Tier 4, ≥50% for Tier 3, ≥52% for Tier 1-2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Current Price: check vs support and resistance levels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SMA 20 and SMA 50: price should be above both for uptrend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RSI: optimal 40-70, avoid &gt;75 overbought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IV Rank: higher IV = higher option premiums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Volume Ratio: should be ≥1.5x average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52-Week High/Low: assess distance from current price</w:t>
            </w:r>
          </w:p>
        </w:tc>
      </w:tr>
    </w:tbl>
    <w:p>
      <w:pPr>
        <w:spacing w:before="200"/>
      </w:pPr>
      <w:r>
        <w:t xml:space="preserve">Decision: Continue to Signal Verification, Move to WATCH, or Skip</w:t>
      </w:r>
    </w:p>
    <w:r>
      <w:br w:type="page"/>
    </w:r>
    <w:p>
      <w:pPr>
        <w:pStyle w:val="Heading1"/>
        <w:spacing w:after="200" w:before="200"/>
      </w:pPr>
      <w:r>
        <w:t xml:space="preserve">SECTION 3: ENTRY SIGNAL VERIFICATION (10:30-11:30 AM ET)</w:t>
      </w:r>
    </w:p>
    <w:p>
      <w:pPr>
        <w:spacing w:after="200"/>
      </w:pPr>
      <w:r>
        <w:t xml:space="preserve">⚠️ ALL 5 ENTRY SIGNALS MUST BE MET. NO EXCEPTIONS.</w:t>
      </w:r>
    </w:p>
    <w:p>
      <w:pPr>
        <w:pStyle w:val="Heading2"/>
        <w:spacing w:after="100"/>
      </w:pPr>
      <w:r>
        <w:t xml:space="preserve">SIGNAL 1: Uptrend Signal ✓</w:t>
      </w:r>
    </w:p>
    <w:p>
      <w:pPr>
        <w:spacing w:after="100"/>
      </w:pPr>
      <w:r>
        <w:t xml:space="preserve">Definition: Price &gt; SMA 20 &gt; SMA 50, all trending upward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Current Price &gt; SMA 20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SMA 20 &gt; SMA 50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Both trending upward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Higher Highs formed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Higher Lows formed</w:t>
            </w:r>
          </w:p>
        </w:tc>
      </w:tr>
    </w:tbl>
    <w:p>
      <w:pPr>
        <w:pStyle w:val="Heading2"/>
        <w:spacing w:after="100" w:before="200"/>
      </w:pPr>
      <w:r>
        <w:t xml:space="preserve">SIGNAL 2: Volume Signal ✓</w:t>
      </w:r>
    </w:p>
    <w:p>
      <w:pPr>
        <w:spacing w:after="100"/>
      </w:pPr>
      <w:r>
        <w:t xml:space="preserve">Definition: Recent volume &gt; 1.5x average volume, shows strong participation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Volume Ratio ≥ 1.5x average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Volume trend is increasing or steady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Recent volume surge confirms institutional interest</w:t>
            </w:r>
          </w:p>
        </w:tc>
      </w:tr>
    </w:tbl>
    <w:p>
      <w:pPr>
        <w:pStyle w:val="Heading2"/>
        <w:spacing w:after="100" w:before="200"/>
      </w:pPr>
      <w:r>
        <w:t xml:space="preserve">SIGNAL 3: Breakout Signal ✓</w:t>
      </w:r>
    </w:p>
    <w:p>
      <w:pPr>
        <w:spacing w:after="100"/>
      </w:pPr>
      <w:r>
        <w:t xml:space="preserve">Definition: Price breaks above resistance level, confirming institutional buying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Price clearly above resistance (&gt;0.5%)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Breakout on increased volume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Support level established below the breakout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Trend continuation expected above resistance</w:t>
            </w:r>
          </w:p>
        </w:tc>
      </w:tr>
    </w:tbl>
    <w:p>
      <w:pPr>
        <w:pStyle w:val="Heading2"/>
        <w:spacing w:after="100" w:before="200"/>
      </w:pPr>
      <w:r>
        <w:t xml:space="preserve">SIGNAL 4: Pullback Signal ✓</w:t>
      </w:r>
    </w:p>
    <w:p>
      <w:pPr>
        <w:spacing w:after="100"/>
      </w:pPr>
      <w:r>
        <w:t xml:space="preserve">Definition: Price pulled back to SMA 20 or support, setting up new entry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Price within 0.5-2% of SMA 20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OR within 0.5-2% of support level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Pullback depth is normal (not too deep)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Bounce quality is strong (buyers defending)</w:t>
            </w:r>
          </w:p>
        </w:tc>
      </w:tr>
    </w:tbl>
    <w:p>
      <w:pPr>
        <w:pStyle w:val="Heading2"/>
        <w:spacing w:after="100" w:before="200"/>
      </w:pPr>
      <w:r>
        <w:t xml:space="preserve">SIGNAL 5: Bullish Structure Signal ✓</w:t>
      </w:r>
    </w:p>
    <w:p>
      <w:pPr>
        <w:spacing w:after="100"/>
      </w:pPr>
      <w:r>
        <w:t xml:space="preserve">Definition: Price pattern shows strength, RSI 40-70, no red flags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RSI between 40-70 (optimal range)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Higher low formed (buyers defending price)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No bullish divergence (avoid &gt;70 RSI)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No major news gaps down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Sector is not in downtrend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No technical break of major support</w:t>
            </w:r>
          </w:p>
        </w:tc>
      </w:tr>
    </w:tbl>
    <w:p>
      <w:pPr>
        <w:pStyle w:val="Heading3"/>
        <w:spacing w:after="100" w:before="200"/>
      </w:pPr>
      <w:r>
        <w:t xml:space="preserve">ENTRY SIGNAL SUMMARY: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shd w:fill="0066cc" w:val="clear"/>
          </w:tcPr>
          <w:p>
            <w:r>
              <w:t xml:space="preserve">Signal</w:t>
            </w:r>
          </w:p>
        </w:tc>
        <w:tc>
          <w:tcPr>
            <w:shd w:fill="0066cc" w:val="clear"/>
          </w:tcPr>
          <w:p>
            <w:r>
              <w:t xml:space="preserve">MET / FAILED</w:t>
            </w:r>
          </w:p>
        </w:tc>
      </w:tr>
      <w:tr>
        <w:tc>
          <w:p>
            <w:r>
              <w:t xml:space="preserve">Signal 1: Uptrend</w:t>
            </w:r>
          </w:p>
        </w:tc>
        <w:tc>
          <w:p>
            <w:r>
              <w:t xml:space="preserve">☐ MET    ☐ FAILED</w:t>
            </w:r>
          </w:p>
        </w:tc>
      </w:tr>
      <w:tr>
        <w:tc>
          <w:p>
            <w:r>
              <w:t xml:space="preserve">Signal 2: Volume</w:t>
            </w:r>
          </w:p>
        </w:tc>
        <w:tc>
          <w:p>
            <w:r>
              <w:t xml:space="preserve">☐ MET    ☐ FAILED</w:t>
            </w:r>
          </w:p>
        </w:tc>
      </w:tr>
      <w:tr>
        <w:tc>
          <w:p>
            <w:r>
              <w:t xml:space="preserve">Signal 3: Breakout</w:t>
            </w:r>
          </w:p>
        </w:tc>
        <w:tc>
          <w:p>
            <w:r>
              <w:t xml:space="preserve">☐ MET    ☐ FAILED</w:t>
            </w:r>
          </w:p>
        </w:tc>
      </w:tr>
      <w:tr>
        <w:tc>
          <w:p>
            <w:r>
              <w:t xml:space="preserve">Signal 4: Pullback</w:t>
            </w:r>
          </w:p>
        </w:tc>
        <w:tc>
          <w:p>
            <w:r>
              <w:t xml:space="preserve">☐ MET    ☐ FAILED</w:t>
            </w:r>
          </w:p>
        </w:tc>
      </w:tr>
      <w:tr>
        <w:tc>
          <w:p>
            <w:r>
              <w:t xml:space="preserve">Signal 5: Bull Structure</w:t>
            </w:r>
          </w:p>
        </w:tc>
        <w:tc>
          <w:p>
            <w:r>
              <w:t xml:space="preserve">☐ MET    ☐ FAILED</w:t>
            </w:r>
          </w:p>
        </w:tc>
      </w:tr>
      <w:tr>
        <w:tc>
          <w:tcPr>
            <w:shd w:fill="d4edda" w:val="clear"/>
          </w:tcPr>
          <w:p>
            <w:r>
              <w:t xml:space="preserve">DECISION</w:t>
            </w:r>
          </w:p>
        </w:tc>
        <w:tc>
          <w:tcPr>
            <w:shd w:fill="d4edda" w:val="clear"/>
          </w:tcPr>
          <w:p>
            <w:r>
              <w:t xml:space="preserve">☐ ALL 5 MET → Proceed to Risk Assessment
☐ ANY FAILED → Move to WATCH</w:t>
            </w:r>
          </w:p>
        </w:tc>
      </w:tr>
    </w:tbl>
    <w:r>
      <w:br w:type="page"/>
    </w:r>
    <w:p>
      <w:pPr>
        <w:pStyle w:val="Heading1"/>
        <w:spacing w:after="200" w:before="200"/>
      </w:pPr>
      <w:r>
        <w:t xml:space="preserve">SECTION 4: 180-DAY CALL OPTION ANALYSIS (11:30 AM-12:00 PM ET)</w:t>
      </w:r>
    </w:p>
    <w:p>
      <w:pPr>
        <w:spacing w:after="200"/>
      </w:pPr>
      <w:r>
        <w:t xml:space="preserve">Only continue if ALL 5 entry signals were met.</w:t>
      </w:r>
    </w:p>
    <w:p>
      <w:pPr>
        <w:pStyle w:val="Heading2"/>
        <w:spacing w:after="100"/>
      </w:pPr>
      <w:r>
        <w:t xml:space="preserve">Step 4.1: Call Option Pricing Assessment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Current Stock Price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Days Until Expiration (180-day calls)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Call Option Premium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Call Option Bid-Ask Spread (should be ≤$0.10)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Implied Volatility (higher = more expensive)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Open Interest (≥100 preferred)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Liquidity Assessment (Excellent/Good/Fair/Poor)</w:t>
            </w:r>
          </w:p>
        </w:tc>
      </w:tr>
    </w:tbl>
    <w:p>
      <w:pPr>
        <w:pStyle w:val="Heading2"/>
        <w:spacing w:after="100" w:before="200"/>
      </w:pPr>
      <w:r>
        <w:t xml:space="preserve">Step 4.2: Entry Point Selection - HIGH ENTRY (Aggressive)</w:t>
      </w:r>
    </w:p>
    <w:p>
      <w:pPr>
        <w:spacing w:after="100"/>
      </w:pPr>
      <w:r>
        <w:t xml:space="preserve">Use when: Stock shows strong momentum, want faster profits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HIGH Entry Price (from dashboard)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Strike Selection (recommend ≥ current resistance)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Call Premium at HIGH Entry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Strike Distance above current price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Max Risk on HIGH Entry calculation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Potential Profit at 40% upside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Win Probability (based on historical win rate)</w:t>
            </w:r>
          </w:p>
        </w:tc>
      </w:tr>
    </w:tbl>
    <w:p>
      <w:pPr>
        <w:pStyle w:val="Heading2"/>
        <w:spacing w:after="100" w:before="200"/>
      </w:pPr>
      <w:r>
        <w:t xml:space="preserve">Step 4.3: Entry Point Selection - LOW ENTRY (Conservative)</w:t>
      </w:r>
    </w:p>
    <w:p>
      <w:pPr>
        <w:spacing w:after="100"/>
      </w:pPr>
      <w:r>
        <w:t xml:space="preserve">Use when: Want to enter at support, willing to wait for better setup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LOW Entry Price (from dashboard)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Strike Selection (at or slightly above support)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Call Premium at LOW Entry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Strike Distance above current price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Max Risk on LOW Entry calculation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Potential Profit at 40% upside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Win Probability (based on historical win rate)</w:t>
            </w:r>
          </w:p>
        </w:tc>
      </w:tr>
    </w:tbl>
    <w:p>
      <w:pPr>
        <w:pStyle w:val="Heading3"/>
        <w:spacing w:after="100" w:before="200"/>
      </w:pPr>
      <w:r>
        <w:t xml:space="preserve">Step 4.4: Entry Point Decision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HIGH Entry is more attractive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LOW Entry is more attractive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Both are valid - pick matching your risk tolerance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SELECTED ENTRY TYPE: HIGH or LOW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SELECTED ENTRY PRICE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SELECTED STRIKE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CALL PREMIUM</w:t>
            </w:r>
          </w:p>
        </w:tc>
      </w:tr>
    </w:tbl>
    <w:r>
      <w:br w:type="page"/>
    </w:r>
    <w:p>
      <w:pPr>
        <w:pStyle w:val="Heading1"/>
        <w:spacing w:after="200" w:before="200"/>
      </w:pPr>
      <w:r>
        <w:t xml:space="preserve">SECTION 5: POSITION SIZING CALCULATION (12:00-12:30 PM ET)</w:t>
      </w:r>
    </w:p>
    <w:p>
      <w:pPr>
        <w:pStyle w:val="Heading2"/>
        <w:spacing w:after="100"/>
      </w:pPr>
      <w:r>
        <w:t xml:space="preserve">Step 5.1: Position Size Formula</w:t>
      </w:r>
    </w:p>
    <w:p>
      <w:pPr>
        <w:shd w:fill="f0f0f0" w:val="clear"/>
        <w:spacing w:after="100"/>
      </w:pPr>
      <w:r>
        <w:t xml:space="preserve">Account Value × 8% ÷ (Call Premium × 100) = Contracts</w:t>
      </w:r>
    </w:p>
    <w:p>
      <w:pPr>
        <w:spacing w:after="200"/>
      </w:pPr>
      <w:r>
        <w:t xml:space="preserve">Example: $1,000,000 × 8% ÷ ($4.00 × 100) = $80,000 ÷ $400 = 200 contracts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Current Account Value: $________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Position Size Allocation (8% of account): $________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Call Option Premium Per Contract: $________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Contracts to Buy: Position Size ÷ (Premium × 100) = ________</w:t>
            </w:r>
          </w:p>
        </w:tc>
      </w:tr>
    </w:tbl>
    <w:p>
      <w:pPr>
        <w:pStyle w:val="Heading2"/>
        <w:spacing w:after="100" w:before="200"/>
      </w:pPr>
      <w:r>
        <w:t xml:space="preserve">Step 5.2: Dynamic VIX Adjustment</w:t>
      </w:r>
    </w:p>
    <w:p>
      <w:pPr>
        <w:spacing w:after="100"/>
      </w:pPr>
      <w:r>
        <w:t xml:space="preserve">Apply VIX multiplier from Step 1.2 to adjust position size: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Calculate base contract size from formula above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Check current VIX level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Apply appropriate multiplier (40%-120%)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Calculate final contract size</w:t>
            </w:r>
          </w:p>
        </w:tc>
      </w:tr>
    </w:tbl>
    <w:p>
      <w:pPr>
        <w:spacing w:after="200" w:before="100"/>
      </w:pPr>
      <w:r>
        <w:t xml:space="preserve">FINAL CONTRACT SIZE: __________ contracts</w:t>
      </w:r>
    </w:p>
    <w:p>
      <w:pPr>
        <w:pStyle w:val="Heading2"/>
        <w:spacing w:after="100"/>
      </w:pPr>
      <w:r>
        <w:t xml:space="preserve">Step 5.3: Risk Assessment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Maximum Loss Per Trade: Call Premium × Contracts × 100 = $________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Max Loss as % of Account: must be ≈8%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Current Daily Loss: $________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Remaining Daily Budget: must be &gt; max loss or SKIP TRADE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Stop Loss Price: ________ (after 7 days, if down 20%)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Profit Target (40% upside): $________</w:t>
            </w:r>
          </w:p>
        </w:tc>
      </w:tr>
    </w:tbl>
    <w:p>
      <w:pPr>
        <w:spacing w:after="50" w:before="100"/>
      </w:pPr>
      <w:r>
        <w:t xml:space="preserve">Risk Verification Checklist: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Daily loss limit still available (if No, DO NOT TRADE)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Position sizing within 8% allocation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Max 7 positions currently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Sector exposure okay (≤30% per sector)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Risk/Reward ratio favorable (profit &gt; 2x risk)</w:t>
            </w:r>
          </w:p>
        </w:tc>
      </w:tr>
    </w:tbl>
    <w:r>
      <w:br w:type="page"/>
    </w:r>
    <w:p>
      <w:pPr>
        <w:pStyle w:val="Heading1"/>
        <w:spacing w:after="200" w:before="200"/>
      </w:pPr>
      <w:r>
        <w:t xml:space="preserve">SECTION 6: RISK ASSESSMENT BEFORE ENTRY (12:30-1:00 PM ET)</w:t>
      </w:r>
    </w:p>
    <w:p>
      <w:pPr>
        <w:pStyle w:val="Heading2"/>
        <w:spacing w:after="100"/>
      </w:pPr>
      <w:r>
        <w:t xml:space="preserve">Step 6.1: Technical Risk Factors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Earnings Risk: None (&gt;14 DTE) or acceptable (&lt;14 DTE okay)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Support Level Hold: ensure support is firm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Distance to Support: safer if distance &gt; 2%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Resistance Above Entry: realistic target for 40% profit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Correlation to SPY: assess market risk exposure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Sector Health: sector must be trending up or neutral</w:t>
            </w:r>
          </w:p>
        </w:tc>
      </w:tr>
    </w:tbl>
    <w:p>
      <w:pPr>
        <w:pStyle w:val="Heading2"/>
        <w:spacing w:after="100" w:before="200"/>
      </w:pPr>
      <w:r>
        <w:t xml:space="preserve">Step 6.2: Options-Specific Risk Factors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Theta Decay (daily): acceptable for 180 days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IV Crush Risk: None, Low, Medium, or High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Liquidity Risk: Excellent/Good/Fair/Poor (avoid Poor)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Assignment Risk: Low/Moderate/High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Expiration Risk: Low (180+ days), Moderate, High (&lt;60 days)</w:t>
            </w:r>
          </w:p>
        </w:tc>
      </w:tr>
    </w:tbl>
    <w:p>
      <w:pPr>
        <w:pStyle w:val="Heading2"/>
        <w:spacing w:after="100" w:before="200"/>
      </w:pPr>
      <w:r>
        <w:t xml:space="preserve">Step 6.3: Account Risk Factors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Portfolio Beta: if &gt;2.0, account is too aggressive - reduce size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Max Sector Exposure: if &gt;30%, SKIP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Drawdown Current: must be &lt;25%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Consecutive Losses: if 3+, sector purge required - SKIP this sector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Position Concentration: largest position must be &lt;12.6%</w:t>
            </w:r>
          </w:p>
        </w:tc>
      </w:tr>
    </w:tbl>
    <w:p>
      <w:pPr>
        <w:pStyle w:val="Heading3"/>
        <w:spacing w:after="100" w:before="200"/>
      </w:pPr>
      <w:r>
        <w:t xml:space="preserve">Step 6.4: Final Risk Approval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All risk factors reviewed: YES / NO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No red flags found: YES / NO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Ready to proceed: YES / NO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FINAL APPROVAL: APPROVED to proceed or REJECTED - move to WATCH</w:t>
            </w:r>
          </w:p>
        </w:tc>
      </w:tr>
    </w:tbl>
    <w:r>
      <w:br w:type="page"/>
    </w:r>
    <w:p>
      <w:pPr>
        <w:pStyle w:val="Heading1"/>
        <w:spacing w:after="100" w:before="200"/>
      </w:pPr>
      <w:r>
        <w:t xml:space="preserve">SECTION 7: TRADE EXECUTION (1:00-2:00 PM ET)</w:t>
      </w:r>
    </w:p>
    <w:p>
      <w:pPr>
        <w:spacing w:after="100"/>
      </w:pPr>
      <w:r>
        <w:t xml:space="preserve">Only execute if APPROVED in Section 6.</w:t>
      </w:r>
    </w:p>
    <w:p>
      <w:pPr>
        <w:pStyle w:val="Heading3"/>
        <w:spacing w:after="100"/>
      </w:pPr>
      <w:r>
        <w:t xml:space="preserve">Order Placement Checklist: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Stock Ticker: ________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Strike Price: $________ (ATM or slightly OTM)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Expiration: 180 days out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Quantity: ________ contracts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Order Type: Limit (preferred) or Market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Order Price: $________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Account balance sufficient: YES / NO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Not a duplicate position: YES / NO</w:t>
            </w:r>
          </w:p>
        </w:tc>
      </w:tr>
    </w:tbl>
    <w:p>
      <w:pPr>
        <w:pStyle w:val="Heading3"/>
        <w:spacing w:after="100" w:before="100"/>
      </w:pPr>
      <w:r>
        <w:t xml:space="preserve">Post-Execution Logging: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Order confirmation number: ________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Execution time: ________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Actual execution price: $________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Actual contracts filled: ________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Entry date, strike, days to expiration recorded</w:t>
            </w:r>
          </w:p>
        </w:tc>
      </w:tr>
    </w:tbl>
    <w:r>
      <w:br w:type="page"/>
    </w:r>
    <w:p>
      <w:pPr>
        <w:pStyle w:val="Heading1"/>
        <w:spacing w:after="200" w:before="200"/>
      </w:pPr>
      <w:r>
        <w:t xml:space="preserve">SECTION 8: EXIT STRATEGY - ONGOING MONITORING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  <w:gridCol w:w="100"/>
      </w:tblGrid>
      <w:tr>
        <w:tc>
          <w:tcPr>
            <w:shd w:fill="0066cc" w:val="clear"/>
          </w:tcPr>
          <w:p>
            <w:r>
              <w:t xml:space="preserve">Exit Rule</w:t>
            </w:r>
          </w:p>
        </w:tc>
        <w:tc>
          <w:tcPr>
            <w:shd w:fill="0066cc" w:val="clear"/>
          </w:tcPr>
          <w:p>
            <w:r>
              <w:t xml:space="preserve">Trigger</w:t>
            </w:r>
          </w:p>
        </w:tc>
        <w:tc>
          <w:tcPr>
            <w:shd w:fill="0066cc" w:val="clear"/>
          </w:tcPr>
          <w:p>
            <w:r>
              <w:t xml:space="preserve">Action</w:t>
            </w:r>
          </w:p>
        </w:tc>
      </w:tr>
      <w:tr>
        <w:tc>
          <w:p>
            <w:r>
              <w:t xml:space="preserve">1. Profit</w:t>
            </w:r>
          </w:p>
        </w:tc>
        <w:tc>
          <w:p>
            <w:r>
              <w:t xml:space="preserve">Stock +40% from entry</w:t>
            </w:r>
          </w:p>
        </w:tc>
        <w:tc>
          <w:p>
            <w:r>
              <w:t xml:space="preserve">PRIMARY EXIT - Take profits</w:t>
            </w:r>
          </w:p>
        </w:tc>
      </w:tr>
      <w:tr>
        <w:tc>
          <w:p>
            <w:r>
              <w:t xml:space="preserve">2. Stop Loss</w:t>
            </w:r>
          </w:p>
        </w:tc>
        <w:tc>
          <w:p>
            <w:r>
              <w:t xml:space="preserve">Stock -20% after 7 days</w:t>
            </w:r>
          </w:p>
        </w:tc>
        <w:tc>
          <w:p>
            <w:r>
              <w:t xml:space="preserve">HARD STOP - Protect capital</w:t>
            </w:r>
          </w:p>
        </w:tc>
      </w:tr>
      <w:tr>
        <w:tc>
          <w:p>
            <w:r>
              <w:t xml:space="preserve">3. Time Decay</w:t>
            </w:r>
          </w:p>
        </w:tc>
        <w:tc>
          <w:p>
            <w:r>
              <w:t xml:space="preserve">14+ days elapsed</w:t>
            </w:r>
          </w:p>
        </w:tc>
        <w:tc>
          <w:p>
            <w:r>
              <w:t xml:space="preserve">Exit before theta accelerates</w:t>
            </w:r>
          </w:p>
        </w:tc>
      </w:tr>
      <w:tr>
        <w:tc>
          <w:p>
            <w:r>
              <w:t xml:space="preserve">4. Partial Profit</w:t>
            </w:r>
          </w:p>
        </w:tc>
        <w:tc>
          <w:p>
            <w:r>
              <w:t xml:space="preserve">+30-50% profit reached</w:t>
            </w:r>
          </w:p>
        </w:tc>
        <w:tc>
          <w:p>
            <w:r>
              <w:t xml:space="preserve">Optional - Lock in gains</w:t>
            </w:r>
          </w:p>
        </w:tc>
      </w:tr>
      <w:tr>
        <w:tc>
          <w:p>
            <w:r>
              <w:t xml:space="preserve">5. Expiration</w:t>
            </w:r>
          </w:p>
        </w:tc>
        <w:tc>
          <w:p>
            <w:r>
              <w:t xml:space="preserve">&lt; 14 days to expiration</w:t>
            </w:r>
          </w:p>
        </w:tc>
        <w:tc>
          <w:p>
            <w:r>
              <w:t xml:space="preserve">MANDATORY - Exit for safety</w:t>
            </w:r>
          </w:p>
        </w:tc>
      </w:tr>
    </w:tbl>
    <w:p/>
    <w:p>
      <w:pPr>
        <w:pStyle w:val="Heading3"/>
        <w:spacing w:after="100" w:before="200"/>
      </w:pPr>
      <w:r>
        <w:t xml:space="preserve">Daily Summary &amp; Position Tracking: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</w:tblGrid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Track first 7 days for entry confirmation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Monitor profit targets and stop loss levels daily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Record P&amp;L for each trade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Review win/loss rate at end of day</w:t>
            </w:r>
          </w:p>
        </w:tc>
      </w:tr>
      <w:tr>
        <w:tc>
          <w:tcPr>
            <w:tcW w:type="auto" w:w="5"/>
            <w:shd w:fill="ffffff" w:val="clear"/>
            <w:vAlign w:val="center"/>
          </w:tcPr>
          <w:p>
            <w:r>
              <w:t xml:space="preserve">☐</w:t>
            </w:r>
          </w:p>
        </w:tc>
        <w:tc>
          <w:tcPr>
            <w:tcW w:type="auto" w:w="95"/>
            <w:shd w:fill="ffffff" w:val="clear"/>
          </w:tcPr>
          <w:p>
            <w:r>
              <w:t xml:space="preserve">Rebalance portfolio weekly if needed</w:t>
            </w:r>
          </w:p>
        </w:tc>
      </w:tr>
    </w:tbl>
    <w:r>
      <w:br w:type="page"/>
    </w:r>
    <w:p>
      <w:pPr>
        <w:pStyle w:val="Heading1"/>
        <w:spacing w:after="200" w:before="200"/>
      </w:pPr>
      <w:r>
        <w:t xml:space="preserve">QUICK REFERENCE: KEY FORMULAS &amp; RULES</w:t>
      </w:r>
    </w:p>
    <w:p>
      <w:pPr>
        <w:pStyle w:val="Heading2"/>
        <w:spacing w:after="100"/>
      </w:pPr>
      <w:r>
        <w:t xml:space="preserve">All 5 Entry Signals (Must All Be Met)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  <w:gridCol w:w="100"/>
      </w:tblGrid>
      <w:tr>
        <w:tc>
          <w:tcPr>
            <w:tcW w:type="auto" w:w="20"/>
            <w:shd w:fill="f0f0f0" w:val="clear"/>
          </w:tcPr>
          <w:p>
            <w:r>
              <w:t xml:space="preserve">Signal</w:t>
            </w:r>
          </w:p>
        </w:tc>
        <w:tc>
          <w:tcPr>
            <w:tcW w:type="auto" w:w="50"/>
            <w:shd w:fill="f0f0f0" w:val="clear"/>
          </w:tcPr>
          <w:p>
            <w:r>
              <w:t xml:space="preserve">Condition</w:t>
            </w:r>
          </w:p>
        </w:tc>
        <w:tc>
          <w:tcPr>
            <w:tcW w:type="auto" w:w="30"/>
            <w:shd w:fill="f0f0f0" w:val="clear"/>
          </w:tcPr>
          <w:p>
            <w:r>
              <w:t xml:space="preserve">Verify</w:t>
            </w:r>
          </w:p>
        </w:tc>
      </w:tr>
      <w:tr>
        <w:tc>
          <w:p>
            <w:r>
              <w:t xml:space="preserve">1. Uptrend</w:t>
            </w:r>
          </w:p>
        </w:tc>
        <w:tc>
          <w:p>
            <w:r>
              <w:t xml:space="preserve">Price &gt; SMA20 &gt; SMA50</w:t>
            </w:r>
          </w:p>
        </w:tc>
        <w:tc>
          <w:p>
            <w:r>
              <w:t xml:space="preserve">☐ Higher Lows ☐ Higher Highs</w:t>
            </w:r>
          </w:p>
        </w:tc>
      </w:tr>
      <w:tr>
        <w:tc>
          <w:p>
            <w:r>
              <w:t xml:space="preserve">2. Volume</w:t>
            </w:r>
          </w:p>
        </w:tc>
        <w:tc>
          <w:p>
            <w:r>
              <w:t xml:space="preserve">Recent &gt; 1.5x average</w:t>
            </w:r>
          </w:p>
        </w:tc>
        <w:tc>
          <w:p>
            <w:r>
              <w:t xml:space="preserve">☐ Ratio ≥1.5x ☐ Increasing</w:t>
            </w:r>
          </w:p>
        </w:tc>
      </w:tr>
      <w:tr>
        <w:tc>
          <w:p>
            <w:r>
              <w:t xml:space="preserve">3. Breakout</w:t>
            </w:r>
          </w:p>
        </w:tc>
        <w:tc>
          <w:p>
            <w:r>
              <w:t xml:space="preserve">Price above resistance</w:t>
            </w:r>
          </w:p>
        </w:tc>
        <w:tc>
          <w:p>
            <w:r>
              <w:t xml:space="preserve">☐ Clear ☐ On volume</w:t>
            </w:r>
          </w:p>
        </w:tc>
      </w:tr>
      <w:tr>
        <w:tc>
          <w:p>
            <w:r>
              <w:t xml:space="preserve">4. Pullback</w:t>
            </w:r>
          </w:p>
        </w:tc>
        <w:tc>
          <w:p>
            <w:r>
              <w:t xml:space="preserve">At SMA20/support</w:t>
            </w:r>
          </w:p>
        </w:tc>
        <w:tc>
          <w:p>
            <w:r>
              <w:t xml:space="preserve">☐ 0.5-2% away</w:t>
            </w:r>
          </w:p>
        </w:tc>
      </w:tr>
      <w:tr>
        <w:tc>
          <w:p>
            <w:r>
              <w:t xml:space="preserve">5. Bull Structure</w:t>
            </w:r>
          </w:p>
        </w:tc>
        <w:tc>
          <w:p>
            <w:r>
              <w:t xml:space="preserve">Higher lows, RSI 40-70</w:t>
            </w:r>
          </w:p>
        </w:tc>
        <w:tc>
          <w:p>
            <w:r>
              <w:t xml:space="preserve">☐ RSI ok ☐ No flags</w:t>
            </w:r>
          </w:p>
        </w:tc>
      </w:tr>
    </w:tbl>
    <w:p>
      <w:pPr>
        <w:pStyle w:val="Heading2"/>
        <w:spacing w:after="100" w:before="200"/>
      </w:pPr>
      <w:r>
        <w:t xml:space="preserve">Exit Rules (Any Trigger = Exit)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  <w:gridCol w:w="100"/>
      </w:tblGrid>
      <w:tr>
        <w:tc>
          <w:tcPr>
            <w:tcW w:type="auto" w:w="25"/>
            <w:shd w:fill="f0f0f0" w:val="clear"/>
          </w:tcPr>
          <w:p>
            <w:r>
              <w:t xml:space="preserve">Rule</w:t>
            </w:r>
          </w:p>
        </w:tc>
        <w:tc>
          <w:tcPr>
            <w:tcW w:type="auto" w:w="50"/>
            <w:shd w:fill="f0f0f0" w:val="clear"/>
          </w:tcPr>
          <w:p>
            <w:r>
              <w:t xml:space="preserve">Trigger</w:t>
            </w:r>
          </w:p>
        </w:tc>
        <w:tc>
          <w:tcPr>
            <w:tcW w:type="auto" w:w="25"/>
            <w:shd w:fill="f0f0f0" w:val="clear"/>
          </w:tcPr>
          <w:p>
            <w:r>
              <w:t xml:space="preserve">Target</w:t>
            </w:r>
          </w:p>
        </w:tc>
      </w:tr>
      <w:tr>
        <w:tc>
          <w:p>
            <w:r>
              <w:t xml:space="preserve">Profit</w:t>
            </w:r>
          </w:p>
        </w:tc>
        <w:tc>
          <w:p>
            <w:r>
              <w:t xml:space="preserve">Stock +40%</w:t>
            </w:r>
          </w:p>
        </w:tc>
        <w:tc>
          <w:p>
            <w:r>
              <w:t xml:space="preserve">Primary exit</w:t>
            </w:r>
          </w:p>
        </w:tc>
      </w:tr>
      <w:tr>
        <w:tc>
          <w:p>
            <w:r>
              <w:t xml:space="preserve">Stop Loss</w:t>
            </w:r>
          </w:p>
        </w:tc>
        <w:tc>
          <w:p>
            <w:r>
              <w:t xml:space="preserve">Stock -20% after day 7</w:t>
            </w:r>
          </w:p>
        </w:tc>
        <w:tc>
          <w:p>
            <w:r>
              <w:t xml:space="preserve">Hard stop</w:t>
            </w:r>
          </w:p>
        </w:tc>
      </w:tr>
      <w:tr>
        <w:tc>
          <w:p>
            <w:r>
              <w:t xml:space="preserve">Time Decay</w:t>
            </w:r>
          </w:p>
        </w:tc>
        <w:tc>
          <w:p>
            <w:r>
              <w:t xml:space="preserve">14+ days elapsed</w:t>
            </w:r>
          </w:p>
        </w:tc>
        <w:tc>
          <w:p>
            <w:r>
              <w:t xml:space="preserve">Exit early</w:t>
            </w:r>
          </w:p>
        </w:tc>
      </w:tr>
      <w:tr>
        <w:tc>
          <w:p>
            <w:r>
              <w:t xml:space="preserve">Expiration</w:t>
            </w:r>
          </w:p>
        </w:tc>
        <w:tc>
          <w:p>
            <w:r>
              <w:t xml:space="preserve">&lt; 14 days to exp</w:t>
            </w:r>
          </w:p>
        </w:tc>
        <w:tc>
          <w:p>
            <w:r>
              <w:t xml:space="preserve">Mandatory exit</w:t>
            </w:r>
          </w:p>
        </w:tc>
      </w:tr>
    </w:tbl>
    <w:p>
      <w:pPr>
        <w:pStyle w:val="Heading2"/>
        <w:spacing w:after="100" w:before="200"/>
      </w:pPr>
      <w:r>
        <w:t xml:space="preserve">Critical Formulas</w:t>
      </w:r>
    </w:p>
    <w:p>
      <w:pPr>
        <w:spacing w:after="50"/>
      </w:pPr>
      <w:r>
        <w:t xml:space="preserve">Position Sizing:</w:t>
      </w:r>
    </w:p>
    <w:p>
      <w:pPr>
        <w:shd w:fill="f0f0f0" w:val="clear"/>
        <w:spacing w:after="150"/>
      </w:pPr>
      <w:r>
        <w:t xml:space="preserve">Account Value × 8% ÷ (Call Premium × 100) = Contracts</w:t>
      </w:r>
    </w:p>
    <w:p>
      <w:pPr>
        <w:spacing w:after="50"/>
      </w:pPr>
      <w:r>
        <w:t xml:space="preserve">Daily Loss Limit (HARD STOP):</w:t>
      </w:r>
    </w:p>
    <w:p>
      <w:pPr>
        <w:shd w:fill="f0f0f0" w:val="clear"/>
        <w:spacing w:after="150"/>
      </w:pPr>
      <w:r>
        <w:t xml:space="preserve">Account Value × 2% = Maximum Daily Loss</w:t>
      </w:r>
    </w:p>
    <w:p>
      <w:pPr>
        <w:spacing w:after="50"/>
      </w:pPr>
      <w:r>
        <w:t xml:space="preserve">Profit Target (40% gain):</w:t>
      </w:r>
    </w:p>
    <w:p>
      <w:pPr>
        <w:shd w:fill="f0f0f0" w:val="clear"/>
        <w:spacing w:after="150"/>
      </w:pPr>
      <w:r>
        <w:t xml:space="preserve">Entry Price × 1.40 = Target Price</w:t>
      </w:r>
    </w:p>
    <w:p>
      <w:pPr>
        <w:spacing w:after="50"/>
      </w:pPr>
      <w:r>
        <w:t xml:space="preserve">Stop Loss (20% loss after 7 days):</w:t>
      </w:r>
    </w:p>
    <w:p>
      <w:pPr>
        <w:shd w:fill="f0f0f0" w:val="clear"/>
        <w:spacing w:after="200"/>
      </w:pPr>
      <w:r>
        <w:t xml:space="preserve">Entry Price × 0.80 = Stop Loss Price</w:t>
      </w:r>
    </w:p>
    <w:p>
      <w:pPr>
        <w:pStyle w:val="Heading2"/>
        <w:spacing w:after="100" w:before="200"/>
      </w:pPr>
      <w:r>
        <w:t xml:space="preserve">Account Allocation Targets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  <w:gridCol w:w="100"/>
      </w:tblGrid>
      <w:tr>
        <w:tc>
          <w:tcPr>
            <w:shd w:fill="f0f0f0" w:val="clear"/>
          </w:tcPr>
          <w:p>
            <w:r>
              <w:t xml:space="preserve">Allocation</w:t>
            </w:r>
          </w:p>
        </w:tc>
        <w:tc>
          <w:tcPr>
            <w:shd w:fill="f0f0f0" w:val="clear"/>
          </w:tcPr>
          <w:p>
            <w:r>
              <w:t xml:space="preserve">Target %</w:t>
            </w:r>
          </w:p>
        </w:tc>
        <w:tc>
          <w:tcPr>
            <w:shd w:fill="f0f0f0" w:val="clear"/>
          </w:tcPr>
          <w:p>
            <w:r>
              <w:t xml:space="preserve">Purpose</w:t>
            </w:r>
          </w:p>
        </w:tc>
      </w:tr>
      <w:tr>
        <w:tc>
          <w:p>
            <w:r>
              <w:t xml:space="preserve">Call Options</w:t>
            </w:r>
          </w:p>
        </w:tc>
        <w:tc>
          <w:p>
            <w:r>
              <w:t xml:space="preserve">46%</w:t>
            </w:r>
          </w:p>
        </w:tc>
        <w:tc>
          <w:p>
            <w:r>
              <w:t xml:space="preserve">Primary income-generating positions</w:t>
            </w:r>
          </w:p>
        </w:tc>
      </w:tr>
      <w:tr>
        <w:tc>
          <w:p>
            <w:r>
              <w:t xml:space="preserve">SPY Hedge</w:t>
            </w:r>
          </w:p>
        </w:tc>
        <w:tc>
          <w:p>
            <w:r>
              <w:t xml:space="preserve">45%</w:t>
            </w:r>
          </w:p>
        </w:tc>
        <w:tc>
          <w:p>
            <w:r>
              <w:t xml:space="preserve">Portfolio protection against market decline</w:t>
            </w:r>
          </w:p>
        </w:tc>
      </w:tr>
      <w:tr>
        <w:tc>
          <w:p>
            <w:r>
              <w:t xml:space="preserve">Cash Buffer</w:t>
            </w:r>
          </w:p>
        </w:tc>
        <w:tc>
          <w:p>
            <w:r>
              <w:t xml:space="preserve">9% (min 5%)</w:t>
            </w:r>
          </w:p>
        </w:tc>
        <w:tc>
          <w:p>
            <w:r>
              <w:t xml:space="preserve">Emergency liquidity and breathing room</w:t>
            </w:r>
          </w:p>
        </w:tc>
      </w:tr>
    </w:tbl>
    <w:p>
      <w:pPr>
        <w:pStyle w:val="Heading2"/>
        <w:spacing w:after="100" w:before="200"/>
      </w:pPr>
      <w:r>
        <w:t xml:space="preserve">System Performance Metrics</w:t>
      </w:r>
    </w:p>
    <w:tbl>
      <w:tblPr>
        <w:tblW w:type="auto" w:w="100"/>
        <w:tblBorders>
          <w:top w:val="single" w:color="cccccc" w:sz="1"/>
          <w:left w:val="single" w:color="cccccc" w:sz="1"/>
          <w:bottom w:val="single" w:color="cccccc" w:sz="1"/>
          <w:right w:val="single" w:color="cccccc" w:sz="1"/>
          <w:insideH w:val="single" w:color="e0e0e0" w:sz="1"/>
          <w:insideV w:val="single" w:color="e0e0e0" w:sz="1"/>
        </w:tblBorders>
      </w:tblPr>
      <w:tblGrid>
        <w:gridCol w:w="100"/>
        <w:gridCol w:w="100"/>
        <w:gridCol w:w="100"/>
      </w:tblGrid>
      <w:tr>
        <w:tc>
          <w:tcPr>
            <w:tcW w:type="auto" w:w="30"/>
            <w:shd w:fill="f0f0f0" w:val="clear"/>
          </w:tcPr>
          <w:p>
            <w:r>
              <w:t xml:space="preserve">Metric</w:t>
            </w:r>
          </w:p>
        </w:tc>
        <w:tc>
          <w:tcPr>
            <w:tcW w:type="auto" w:w="20"/>
            <w:shd w:fill="f0f0f0" w:val="clear"/>
          </w:tcPr>
          <w:p>
            <w:r>
              <w:t xml:space="preserve">Value</w:t>
            </w:r>
          </w:p>
        </w:tc>
        <w:tc>
          <w:tcPr>
            <w:tcW w:type="auto" w:w="50"/>
            <w:shd w:fill="f0f0f0" w:val="clear"/>
          </w:tcPr>
          <w:p>
            <w:r>
              <w:t xml:space="preserve">Notes</w:t>
            </w:r>
          </w:p>
        </w:tc>
      </w:tr>
      <w:tr>
        <w:tc>
          <w:p>
            <w:r>
              <w:t xml:space="preserve">Win Rate</w:t>
            </w:r>
          </w:p>
        </w:tc>
        <w:tc>
          <w:p>
            <w:r>
              <w:t xml:space="preserve">52.8%</w:t>
            </w:r>
          </w:p>
        </w:tc>
        <w:tc>
          <w:p>
            <w:r>
              <w:t xml:space="preserve">113 wins / 214 trades</w:t>
            </w:r>
          </w:p>
        </w:tc>
      </w:tr>
      <w:tr>
        <w:tc>
          <w:p>
            <w:r>
              <w:t xml:space="preserve">Profit Factor</w:t>
            </w:r>
          </w:p>
        </w:tc>
        <w:tc>
          <w:p>
            <w:r>
              <w:t xml:space="preserve">1.81x</w:t>
            </w:r>
          </w:p>
        </w:tc>
        <w:tc>
          <w:p>
            <w:r>
              <w:t xml:space="preserve">Revenue per unit risk invested</w:t>
            </w:r>
          </w:p>
        </w:tc>
      </w:tr>
      <w:tr>
        <w:tc>
          <w:p>
            <w:r>
              <w:t xml:space="preserve">2-Year Return</w:t>
            </w:r>
          </w:p>
        </w:tc>
        <w:tc>
          <w:p>
            <w:r>
              <w:t xml:space="preserve">327%</w:t>
            </w:r>
          </w:p>
        </w:tc>
        <w:tc>
          <w:p>
            <w:r>
              <w:t xml:space="preserve">Starting from $4M base</w:t>
            </w:r>
          </w:p>
        </w:tc>
      </w:tr>
      <w:tr>
        <w:tc>
          <w:p>
            <w:r>
              <w:t xml:space="preserve">Estimated CAGR</w:t>
            </w:r>
          </w:p>
        </w:tc>
        <w:tc>
          <w:p>
            <w:r>
              <w:t xml:space="preserve">20-30%</w:t>
            </w:r>
          </w:p>
        </w:tc>
        <w:tc>
          <w:p>
            <w:r>
              <w:t xml:space="preserve">10-year projection (20-30% annually)</w:t>
            </w:r>
          </w:p>
        </w:tc>
      </w:tr>
      <w:tr>
        <w:tc>
          <w:p>
            <w:r>
              <w:t xml:space="preserve">Daily Avg Return</w:t>
            </w:r>
          </w:p>
        </w:tc>
        <w:tc>
          <w:p>
            <w:r>
              <w:t xml:space="preserve">~0.12%</w:t>
            </w:r>
          </w:p>
        </w:tc>
        <w:tc>
          <w:p>
            <w:r>
              <w:t xml:space="preserve">Compounding over 252 trading days</w:t>
            </w:r>
          </w:p>
        </w:tc>
      </w:tr>
      <w:tr>
        <w:tc>
          <w:tcPr>
            <w:shd w:fill="d4edda" w:val="clear"/>
          </w:tcPr>
          <w:p>
            <w:r>
              <w:t xml:space="preserve">Monthly Avg Return</w:t>
            </w:r>
          </w:p>
        </w:tc>
        <w:tc>
          <w:tcPr>
            <w:shd w:fill="d4edda" w:val="clear"/>
          </w:tcPr>
          <w:p>
            <w:r>
              <w:t xml:space="preserve">2-3%</w:t>
            </w:r>
          </w:p>
        </w:tc>
        <w:tc>
          <w:tcPr>
            <w:shd w:fill="d4edda" w:val="clear"/>
          </w:tcPr>
          <w:p>
            <w:r>
              <w:t xml:space="preserve">Target from system execution</w:t>
            </w:r>
          </w:p>
        </w:tc>
      </w:tr>
    </w:tbl>
    <w:p>
      <w:pPr>
        <w:pStyle w:val="Heading2"/>
        <w:spacing w:after="100" w:before="200"/>
      </w:pPr>
      <w:r>
        <w:t xml:space="preserve">Stock Tier Classification by Win Rate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Tier 1 (66-56%): RCL (66%), META (60%), BA (58%), GOOG (56%)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Tier 2 (55-50%): MSFT (53%), NVDA (54%), CAT (52%), AMZN (51%), MRNA (49%)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Tier 3 (50-45%): AAPL (50%), TSLA (48%), SPCX (46%), GLD (46%)</w:t>
      </w:r>
    </w:p>
    <w:p>
      <w:pPr>
        <w:pStyle w:val="ListParagraph"/>
        <w:numPr>
          <w:ilvl w:val="0"/>
          <w:numId w:val="1"/>
        </w:numPr>
        <w:spacing w:after="200"/>
      </w:pPr>
      <w:r>
        <w:t xml:space="preserve">Tier 4 (45-40%, AVOID): TSM (41%), F (36%)</w:t>
      </w:r>
    </w:p>
    <w:p>
      <w:pPr>
        <w:spacing w:after="50" w:before="400"/>
      </w:pPr>
      <w:r>
        <w:t xml:space="preserve">Document Version: 2.0</w:t>
      </w:r>
    </w:p>
    <w:p>
      <w:pPr>
        <w:spacing w:after="50"/>
      </w:pPr>
      <w:r>
        <w:t xml:space="preserve">Last Updated: August 21, 2026</w:t>
      </w:r>
    </w:p>
    <w:p>
      <w:pPr>
        <w:spacing w:after="50"/>
      </w:pPr>
      <w:r>
        <w:t xml:space="preserve">Foundation: 10-Year Trading Pattern Analysis (2016-2026)</w:t>
      </w:r>
    </w:p>
    <w:p>
      <w:pPr>
        <w:spacing w:after="200"/>
      </w:pPr>
      <w:r>
        <w:t xml:space="preserve">Validation Period: 504 trading days, 214 trades, 52.8% win rate</w:t>
      </w:r>
    </w:p>
    <w:p>
      <w:pPr>
        <w:jc w:val="center"/>
      </w:pPr>
      <w:r>
        <w:t xml:space="preserve">Follow this checklist exactly for consistent results with Scott's proven trading patterns.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2026-08-21T02:24:47.864Z</dcterms:created>
  <dcterms:modified xsi:type="dcterms:W3CDTF">2026-08-21T02:24:47.892Z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